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Default Extension="png" ContentType="image/png"/>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webSettings.xml" ContentType="application/vnd.openxmlformats-officedocument.wordprocessingml.webSetting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w:body>
    <w:tbl>
      <w:tblPr>
        <w:tblStyle w:val="TableStyle0"/>
        <w:tblW w:w="0" w:type="auto"/>
        <w:tblLayout w:type="fixed"/>
        <w:tblLook w:val="04A0"/>
      </w:tblPr>
      <w:tblGrid>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tblGrid>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Техническое задание по Лоту №1</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По открытому запросу предложений  № 154 705</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Для нужд: АО "Газпром газораспределение Белгород"</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578" w:type="dxa"/>
            <w:vMerge w:val="restart"/>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1.</w:t>
            </w:r>
          </w:p>
        </w:tc>
        <w:tc>
          <w:tcPr>
            <w:tcW w:w="8381" w:type="dxa"/>
            <w:vMerge w:val="restart"/>
            <w:gridSpan w:val="29"/>
            <w:shd w:val="clear" w:color="FFFFFF" w:fill="auto"/>
            <w:textDirection w:val="lrTb"/>
            <w:vAlign w:val="center"/>
            <w:tcBorders>
              <w:top w:val="single" w:sz="5" w:space="0" w:color="auto"/>
              <w:left w:val="single" w:sz="5" w:space="0" w:color="auto"/>
              <w:bottom w:val="single" w:sz="5" w:space="0" w:color="auto"/>
            </w:tcBorders>
          </w:tcPr>
          <w:p>
            <w:pPr>
              <w:jc w:val="left"/>
            </w:pPr>
            <w:r>
              <w:rPr>
                <w:rFonts w:ascii="Times New Roman" w:hAnsi="Times New Roman"/>
                <w:b/>
                <w:sz w:val="22"/>
                <w:szCs w:val="22"/>
              </w:rPr>
              <w:t>Предмет закупки.</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ОКДП</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ОКВЭД</w:t>
            </w:r>
          </w:p>
        </w:tc>
      </w:tr>
      <w:tr>
        <w:trPr>
          <w:trHeight w:val="300" w:hRule="atLeast"/>
        </w:trPr>
        <w:tc>
          <w:tcPr>
            <w:tcW w:w="578" w:type="dxa"/>
            <w:vMerge w:val="continue"/>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1.</w:t>
            </w:r>
          </w:p>
        </w:tc>
        <w:tc>
          <w:tcPr>
            <w:tcW w:w="8381" w:type="dxa"/>
            <w:vMerge w:val="continue"/>
            <w:gridSpan w:val="29"/>
            <w:shd w:val="clear" w:color="FFFFFF" w:fill="auto"/>
            <w:textDirection w:val="lrTb"/>
            <w:vAlign w:val="center"/>
            <w:tcBorders>
              <w:top w:val="single" w:sz="5" w:space="0" w:color="auto"/>
              <w:left w:val="single" w:sz="5" w:space="0" w:color="auto"/>
              <w:bottom w:val="single" w:sz="5" w:space="0" w:color="auto"/>
            </w:tcBorders>
          </w:tcPr>
          <w:p>
            <w:pPr>
              <w:jc w:val="left"/>
            </w:pPr>
            <w:r>
              <w:rPr>
                <w:rFonts w:ascii="Times New Roman" w:hAnsi="Times New Roman"/>
                <w:b/>
                <w:sz w:val="22"/>
                <w:szCs w:val="22"/>
              </w:rPr>
              <w:t>Предмет закупки.</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w:t>
              <w:br/>
              <w:t>
п/п</w:t>
            </w:r>
          </w:p>
        </w:tc>
        <w:tc>
          <w:tcPr>
            <w:tcW w:w="5202" w:type="dxa"/>
            <w:gridSpan w:val="18"/>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0"/>
                <w:szCs w:val="20"/>
              </w:rPr>
              <w:t>Наименование предмета закупки</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Ед.</w:t>
              <w:br/>
              <w:t>
изм.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Колич</w:t>
              <w:br/>
              <w:t>
ество</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Допустимость аналога</w:t>
            </w:r>
          </w:p>
        </w:tc>
        <w:tc>
          <w:tcPr>
            <w:tcW w:w="2890" w:type="dxa"/>
            <w:gridSpan w:val="10"/>
            <w:shd w:val="clear" w:color="FFFFFF" w:fill="auto"/>
            <w:textDirection w:val="lrTb"/>
            <w:vAlign w:val="center"/>
            <w:tcBorders>
              <w:top w:val="single" w:sz="5" w:space="0" w:color="auto"/>
              <w:left w:val="single" w:sz="5" w:space="0" w:color="auto"/>
            </w:tcBorders>
          </w:tcPr>
          <w:p>
            <w:pPr>
              <w:jc w:val="center"/>
            </w:pPr>
            <w:r>
              <w:rPr>
                <w:rFonts w:ascii="Times New Roman" w:hAnsi="Times New Roman"/>
                <w:sz w:val="20"/>
                <w:szCs w:val="20"/>
              </w:rPr>
              <w:t>Грузополучатель</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Место (адрес) поставки товара</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Прокладка Графлан ФЛ-ПЛ-003 95х57х2,8мм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18,000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Прокладка Графлан ФЛ-ПЛ-003 132х87х2,8мм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79,000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Прокладка ФЛ-ПЛ-003 B141хL87хS2.8мм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Прокладка ГраФлан ФЛ-ПЛ-003 B206хL161хS2.8мм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60,000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Прокладка Графлан ФЛ-ПЛ-003 288х216х2,8мм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Прокладка Графлан ФЛ-ПЛ-003 B106хL57хS3,8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222,000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Прокладка ФЛ-ПЛ-003 B108хL40хS3.8мм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Прокладка Графлан ФЛ-ПЛ-003 151х106х3.8мм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36,000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Прокладка ФЛ-ПЛ-005 B161хL105хS3.8мм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9,000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Прокладка Графлан ФЛ-ПЛ-003 161х106х3,8мм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66,000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2.</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Условия поставки товаров</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Грузополучатель</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АО "Газпром газораспределение Белгород"</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Место (адрес) поставки товаров</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308017, г. Белгород, ул. Разуменская, 1 (Территория  базы ГНС)</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Срок (период) поставки товаров</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От 15 до 40 календарных дней с даты заключения договора</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3.</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Условия проведения закупочной процедуры.</w:t>
            </w:r>
          </w:p>
        </w:tc>
      </w:tr>
      <w:tr>
        <w:trPr>
          <w:trHeight w:val="84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Начальная (максимальная)  цена предмета закупки для участников, не освобожденных от уплаты НДС (с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342 063,12</w:t>
            </w:r>
          </w:p>
        </w:tc>
        <w:tc>
          <w:tcPr>
            <w:tcW w:w="2312" w:type="dxa"/>
            <w:vMerge w:val="restart"/>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restart"/>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w:t>
            </w:r>
          </w:p>
        </w:tc>
      </w:tr>
      <w:tr>
        <w:trPr>
          <w:trHeight w:val="30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В том числе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52 179,12</w:t>
            </w:r>
          </w:p>
        </w:tc>
        <w:tc>
          <w:tcPr>
            <w:tcW w:w="2312" w:type="dxa"/>
            <w:vMerge w:val="continue"/>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continue"/>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w:t>
            </w:r>
          </w:p>
        </w:tc>
      </w:tr>
      <w:tr>
        <w:trPr>
          <w:trHeight w:val="138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289 884,00</w:t>
            </w:r>
          </w:p>
        </w:tc>
        <w:tc>
          <w:tcPr>
            <w:tcW w:w="2312" w:type="dxa"/>
            <w:vMerge w:val="continue"/>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continue"/>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w:t>
            </w:r>
          </w:p>
        </w:tc>
      </w:tr>
      <w:tr>
        <w:trPr>
          <w:trHeight w:val="840" w:hRule="atLeast"/>
        </w:trPr>
        <w:tc>
          <w:tcPr>
            <w:tcW w:w="6647" w:type="dxa"/>
            <w:gridSpan w:val="2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b/>
                <w:sz w:val="22"/>
                <w:szCs w:val="22"/>
              </w:rPr>
              <w:t>Обязательное требование к условиям оплаты товара </w:t>
            </w:r>
          </w:p>
        </w:tc>
        <w:tc>
          <w:tcPr>
            <w:tcW w:w="7803" w:type="dxa"/>
            <w:gridSpan w:val="27"/>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vMerge w:val="restart"/>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4.</w:t>
            </w:r>
          </w:p>
        </w:tc>
        <w:tc>
          <w:tcPr>
            <w:tcW w:w="13872" w:type="dxa"/>
            <w:vMerge w:val="restart"/>
            <w:gridSpan w:val="4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Технические характеристики предмета закупки</w:t>
            </w:r>
          </w:p>
        </w:tc>
      </w:tr>
      <w:tr>
        <w:trPr>
          <w:trHeight w:val="300" w:hRule="atLeast"/>
        </w:trPr>
        <w:tc>
          <w:tcPr>
            <w:tcW w:w="578" w:type="dxa"/>
            <w:vMerge w:val="continue"/>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4.</w:t>
            </w:r>
          </w:p>
        </w:tc>
        <w:tc>
          <w:tcPr>
            <w:tcW w:w="13872" w:type="dxa"/>
            <w:vMerge w:val="continue"/>
            <w:gridSpan w:val="4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Технические характеристики предмета закупки</w:t>
            </w:r>
          </w:p>
        </w:tc>
      </w:tr>
      <w:tr>
        <w:trPr>
          <w:trHeight w:val="1455" w:hRule="atLeast"/>
        </w:trPr>
        <w:tc>
          <w:tcPr>
            <w:tcW w:w="2312" w:type="dxa"/>
            <w:gridSpan w:val="8"/>
            <w:shd w:val="clear" w:color="FFFFFF" w:fill="auto"/>
            <w:textDirection w:val="lrTb"/>
            <w:vAlign w:val="center"/>
            <w:tcBorders>
              <w:top w:val="single" w:sz="5" w:space="0" w:color="auto"/>
              <w:left w:val="single" w:sz="5" w:space="0" w:color="auto"/>
              <w:bottom w:val="single" w:sz="5" w:space="0" w:color="auto"/>
            </w:tcBorders>
          </w:tcPr>
          <w:p>
            <w:pPr>
              <w:wordWrap w:val="1"/>
              <w:jc w:val="center"/>
            </w:pPr>
            <w:r>
              <w:rPr>
                <w:rFonts w:ascii="Times New Roman" w:hAnsi="Times New Roman"/>
                <w:sz w:val="20"/>
                <w:szCs w:val="20"/>
              </w:rPr>
              <w:t>Предъявляются ко всем номенклатурным позициям, указанным в п.1 Технического задания</w:t>
            </w:r>
          </w:p>
        </w:tc>
        <w:tc>
          <w:tcPr>
            <w:tcW w:w="12138" w:type="dxa"/>
            <w:gridSpan w:val="4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Запатентованная фланцевая прокладка белого цвета из листовоготерморасширенногографита, армированного перфорированной нержавеющей стальнойлентой, обмотанная пористой фторопластовой пленкой из экспандированного ПТФЭ.Предназначена для гладких фланцев, обладает повышенными антиадгезионнымисвойствами, допускается использование прокладки при высоких давлениях среды ициклических нагрузках, возможна герметизация агрессивных сред. Возможно повторноеиспользование, высокая экологичность. Температура от -60 °С до +260 °С, Давление до10МПа.</w:t>
              <w:br/>
              <w:t>
            </w:t>
              <w:br/>
              <w:t>
</w:t>
            </w:r>
          </w:p>
        </w:tc>
      </w:tr>
    </w:tbl>
    <w:sectPr>
      <w:pgSz w:w="16839" w:h="11907" w:orient="landscape"/>
      <w:pgMar w:top="567" w:right="567" w:bottom="567" w:left="567"/>
    </w:sectPr>
  </w:body>
</w:document>
</file>

<file path=word/settings.xml><?xml version="1.0" encoding="utf-8"?>
<w:settings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view w:val="web"/>
  <w:zoom w:percent="100"/>
</w:settings>
</file>

<file path=word/styles.xml><?xml version="1.0" encoding="utf-8"?>
<w:styles xmlns:r="http://schemas.openxmlformats.org/officeDocument/2006/relationships" xmlns:w="http://schemas.openxmlformats.org/wordprocessingml/2006/main">
  <w:style w:type="table" w:styleId="TableStyle0">
    <w:name w:val="TableStyle0"/>
    <w:pPr>
      <w:spacing w:after="0" w:line="240" w:lineRule="auto"/>
    </w:pPr>
    <w:rPr>
      <w:rFonts w:ascii="Arial" w:hAnsi="Arial"/>
      <w:sz w:val="16"/>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8" Type="http://schemas.openxmlformats.org/officeDocument/2006/relationships/header" Target="header1.xml"/>
	<Relationship Id="rId9" Type="http://schemas.openxmlformats.org/officeDocument/2006/relationships/footer" Target="footer1.xml"/>
	<Relationship Id="rId10" Type="http://schemas.openxmlformats.org/officeDocument/2006/relationships/header" Target="header2.xml"/>
	<Relationship Id="rId11" Type="http://schemas.openxmlformats.org/officeDocument/2006/relationships/footer" Target="footer2.xml"/>
</Relationships>
</file>